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83"/>
        <w:gridCol w:w="7877"/>
      </w:tblGrid>
      <w:tr>
        <w:tc>
          <w:tcPr>
            <w:tcW w:type="dxa" w:w="3283"/>
            <w:shd w:fill="FFD84D"/>
            <w:tcMar>
              <w:top w:w="130" w:type="dxa"/>
              <w:start w:w="150" w:type="dxa"/>
              <w:bottom w:w="120" w:type="dxa"/>
              <w:end w:w="150" w:type="dxa"/>
            </w:tcMar>
            <w:vAlign w:val="top"/>
          </w:tcPr>
          <w:p>
            <w:pPr>
              <w:spacing w:after="1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755648" cy="219377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rofessional_portrait_with_warm_tones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648" cy="219377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160" w:after="100"/>
              <w:pBdr>
                <w:bottom w:val="single" w:sz="18" w:space="2" w:color="0B1F3A"/>
              </w:pBdr>
            </w:pPr>
            <w:r>
              <w:rPr>
                <w:rFonts w:ascii="Liberation Sans" w:hAnsi="Liberation Sans"/>
                <w:b/>
                <w:color w:val="0B1F3A"/>
                <w:sz w:val="20"/>
              </w:rPr>
              <w:t>CONTACT</w:t>
            </w:r>
          </w:p>
          <w:p>
            <w:pPr>
              <w:spacing w:after="6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 xml:space="preserve">LOCATION  </w:t>
            </w:r>
            <w:r>
              <w:rPr>
                <w:rFonts w:ascii="Liberation Sans" w:hAnsi="Liberation Sans"/>
                <w:b w:val="0"/>
                <w:color w:val="0B1F3A"/>
                <w:sz w:val="16"/>
              </w:rPr>
              <w:t>Greater Jakarta Area, Indonesia</w:t>
            </w:r>
          </w:p>
          <w:p>
            <w:pPr>
              <w:spacing w:after="6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 xml:space="preserve">LINKEDIN  </w:t>
            </w:r>
            <w:hyperlink r:id="rId10">
              <w:r>
                <w:rPr>
                  <w:color w:val="0B1F3A"/>
                </w:rPr>
                <w:t>linkedin.com/in/aditya-wardanur-23a439a2</w:t>
              </w:r>
            </w:hyperlink>
          </w:p>
          <w:p>
            <w:pPr>
              <w:spacing w:before="160" w:after="100"/>
              <w:pBdr>
                <w:bottom w:val="single" w:sz="18" w:space="2" w:color="0B1F3A"/>
              </w:pBdr>
            </w:pPr>
            <w:r>
              <w:rPr>
                <w:rFonts w:ascii="Liberation Sans" w:hAnsi="Liberation Sans"/>
                <w:b/>
                <w:color w:val="0B1F3A"/>
                <w:sz w:val="20"/>
              </w:rPr>
              <w:t>CORE EXPERTISE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Software Engineering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Business Application Development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Data Analytics &amp; Dashboards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Machine Learning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AI / LLM Applications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System Design &amp; Architecture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Process Automation</w:t>
            </w:r>
          </w:p>
          <w:p>
            <w:pPr>
              <w:spacing w:before="160" w:after="100"/>
              <w:pBdr>
                <w:bottom w:val="single" w:sz="18" w:space="2" w:color="0B1F3A"/>
              </w:pBdr>
            </w:pPr>
            <w:r>
              <w:rPr>
                <w:rFonts w:ascii="Liberation Sans" w:hAnsi="Liberation Sans"/>
                <w:b/>
                <w:color w:val="0B1F3A"/>
                <w:sz w:val="20"/>
              </w:rPr>
              <w:t>TECHNOLOGY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PHP • Laravel • CodeIgniter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JavaScript • AJAX • Bootstrap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MySQL • PostgreSQL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Python • Pandas • scikit-learn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RAG • Ollama • llama.cpp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REST API • DataTables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Git • Linux/Windows tooling</w:t>
            </w:r>
          </w:p>
          <w:p>
            <w:pPr>
              <w:spacing w:before="160" w:after="100"/>
              <w:pBdr>
                <w:bottom w:val="single" w:sz="18" w:space="2" w:color="0B1F3A"/>
              </w:pBdr>
            </w:pPr>
            <w:r>
              <w:rPr>
                <w:rFonts w:ascii="Liberation Sans" w:hAnsi="Liberation Sans"/>
                <w:b/>
                <w:color w:val="0B1F3A"/>
                <w:sz w:val="20"/>
              </w:rPr>
              <w:t>LANGUAGES</w:t>
            </w:r>
          </w:p>
          <w:p>
            <w:pPr>
              <w:spacing w:after="40" w:before="0" w:line="240" w:lineRule="auto"/>
            </w:pPr>
            <w:r>
              <w:rPr>
                <w:rFonts w:ascii="Liberation Sans" w:hAnsi="Liberation Sans"/>
                <w:b w:val="0"/>
                <w:color w:val="0B1F3A"/>
                <w:sz w:val="16"/>
              </w:rPr>
              <w:t>Bahasa Indonesia — Native</w:t>
            </w:r>
          </w:p>
          <w:p>
            <w:pPr>
              <w:spacing w:after="40" w:before="0" w:line="240" w:lineRule="auto"/>
            </w:pPr>
            <w:r>
              <w:rPr>
                <w:rFonts w:ascii="Liberation Sans" w:hAnsi="Liberation Sans"/>
                <w:b w:val="0"/>
                <w:color w:val="0B1F3A"/>
                <w:sz w:val="16"/>
              </w:rPr>
              <w:t>English — Professional working proficiency</w:t>
            </w:r>
          </w:p>
        </w:tc>
        <w:tc>
          <w:tcPr>
            <w:tcW w:type="dxa" w:w="7877"/>
            <w:tcMar>
              <w:top w:w="130" w:type="dxa"/>
              <w:start w:w="260" w:type="dxa"/>
              <w:bottom w:w="120" w:type="dxa"/>
              <w:end w:w="170" w:type="dxa"/>
            </w:tcMar>
            <w:vAlign w:val="top"/>
          </w:tcPr>
          <w:p>
            <w:pPr>
              <w:spacing w:after="0"/>
            </w:pPr>
            <w:r>
              <w:rPr>
                <w:rFonts w:ascii="Liberation Sans" w:hAnsi="Liberation Sans"/>
                <w:b/>
                <w:color w:val="0B1F3A"/>
                <w:sz w:val="58"/>
              </w:rPr>
              <w:t>ADITYA</w:t>
            </w:r>
          </w:p>
          <w:p>
            <w:pPr>
              <w:spacing w:after="80"/>
            </w:pPr>
            <w:r>
              <w:rPr>
                <w:rFonts w:ascii="Liberation Sans" w:hAnsi="Liberation Sans"/>
                <w:b/>
                <w:color w:val="E6A800"/>
                <w:sz w:val="58"/>
              </w:rPr>
              <w:t>WARDANUR</w:t>
            </w:r>
          </w:p>
          <w:p>
            <w:pPr>
              <w:spacing w:after="200"/>
              <w:pBdr>
                <w:bottom w:val="single" w:sz="22" w:space="3" w:color="E6A800"/>
              </w:pBdr>
            </w:pPr>
            <w:r>
              <w:rPr>
                <w:rFonts w:ascii="Liberation Sans" w:hAnsi="Liberation Sans"/>
                <w:b/>
                <w:color w:val="163C72"/>
                <w:sz w:val="19"/>
              </w:rPr>
              <w:t>SOFTWARE ENGINEER  |  DATA ANALYST  |  MACHINE LEARNING  |  AI DEVELOPER</w:t>
            </w:r>
          </w:p>
          <w:p>
            <w:pPr>
              <w:spacing w:before="160" w:after="100"/>
              <w:pBdr>
                <w:bottom w:val="single" w:sz="18" w:space="2" w:color="E6A800"/>
              </w:pBdr>
            </w:pPr>
            <w:r>
              <w:rPr>
                <w:rFonts w:ascii="Liberation Sans" w:hAnsi="Liberation Sans"/>
                <w:b/>
                <w:color w:val="0B1F3A"/>
                <w:sz w:val="20"/>
              </w:rPr>
              <w:t>PROFESSIONAL SUMMARY</w:t>
            </w:r>
          </w:p>
          <w:p>
            <w:pPr>
              <w:spacing w:after="100" w:before="0" w:line="259" w:lineRule="auto"/>
            </w:pPr>
            <w:r>
              <w:rPr>
                <w:rFonts w:ascii="Liberation Sans" w:hAnsi="Liberation Sans"/>
                <w:b w:val="0"/>
                <w:color w:val="1C2430"/>
                <w:sz w:val="18"/>
              </w:rPr>
              <w:t>Software engineer and data practitioner with more than a decade of experience supporting business operations through application development, data analysis, automation, and digital solutions. Strong hands-on background in PHP-based web systems, relational databases, dashboards, and business process applications, with an expanding focus on machine learning, predictive analytics, and practical AI/LLM implementation. Combines software engineering discipline with an interest in turning operational and customer data into scalable systems, measurable insights, and smarter decisions.</w:t>
            </w:r>
          </w:p>
          <w:p>
            <w:pPr>
              <w:spacing w:before="160" w:after="100"/>
              <w:pBdr>
                <w:bottom w:val="single" w:sz="18" w:space="2" w:color="E6A800"/>
              </w:pBdr>
            </w:pPr>
            <w:r>
              <w:rPr>
                <w:rFonts w:ascii="Liberation Sans" w:hAnsi="Liberation Sans"/>
                <w:b/>
                <w:color w:val="0B1F3A"/>
                <w:sz w:val="20"/>
              </w:rPr>
              <w:t>PROFESSIONAL EXPERIENCE</w:t>
            </w:r>
          </w:p>
          <w:p>
            <w:pPr>
              <w:spacing w:after="0"/>
            </w:pPr>
            <w:r>
              <w:rPr>
                <w:rFonts w:ascii="Liberation Sans" w:hAnsi="Liberation Sans"/>
                <w:b/>
                <w:color w:val="0B1F3A"/>
                <w:sz w:val="24"/>
              </w:rPr>
              <w:t>PT AGUNG AUTOMALL</w:t>
            </w:r>
          </w:p>
          <w:p>
            <w:pPr>
              <w:spacing w:after="60"/>
            </w:pPr>
            <w:r>
              <w:rPr>
                <w:rFonts w:ascii="Liberation Sans" w:hAnsi="Liberation Sans"/>
                <w:b/>
                <w:color w:val="E6A800"/>
                <w:sz w:val="18"/>
              </w:rPr>
              <w:t>Software Programmer  |  Nov 2014 – Present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Develop and maintain internal web-based business applications that support sales, customer/prospect management, KPI monitoring, reporting, and operational workflows.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Build application modules and data-driven dashboards using PHP, Laravel, CodeIgniter, MySQL, JavaScript/AJAX, Bootstrap, and DataTables.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Translate operational requirements into maintainable systems, reports, and workflow automation that reduce repetitive manual work and improve visibility of business performance.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Work with sales, customer, and prospect datasets to support segmentation, lead prioritization, performance monitoring, and insight generation.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Prototype machine-learning use cases for prediction and classification, including prospect-status modeling and data preparation workflows in Python.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Explore practical AI/LLM solutions using local model tooling, RAG patterns, PostgreSQL-backed retrieval, Ollama, and llama.cpp.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Contribute to discussions and prototypes around scalable architecture, API integration, monolith modernization, and microservice-oriented system design.</w:t>
            </w:r>
          </w:p>
          <w:p>
            <w:pPr>
              <w:spacing w:before="160" w:after="100"/>
              <w:pBdr>
                <w:bottom w:val="single" w:sz="18" w:space="2" w:color="E6A800"/>
              </w:pBdr>
            </w:pPr>
            <w:r>
              <w:rPr>
                <w:rFonts w:ascii="Liberation Sans" w:hAnsi="Liberation Sans"/>
                <w:b/>
                <w:color w:val="0B1F3A"/>
                <w:sz w:val="20"/>
              </w:rPr>
              <w:t>CURRENT PROFESSIONAL FOCUS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Building data capabilities as a strategic foundation for machine learning and AI adoption.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Automating repetitive analysis, finding patterns in operational data, and converting data into actionable business knowledge.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Designing practical AI prototypes that can be integrated with existing enterprise and sales workflows.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283"/>
        <w:gridCol w:w="7877"/>
      </w:tblGrid>
      <w:tr>
        <w:tc>
          <w:tcPr>
            <w:tcW w:type="dxa" w:w="3283"/>
            <w:shd w:fill="FFF8DB"/>
            <w:tcMar>
              <w:top w:w="150" w:type="dxa"/>
              <w:start w:w="150" w:type="dxa"/>
              <w:bottom w:w="120" w:type="dxa"/>
              <w:end w:w="150" w:type="dxa"/>
            </w:tcMar>
          </w:tcPr>
          <w:p/>
          <w:p>
            <w:pPr>
              <w:spacing w:before="160" w:after="100"/>
              <w:pBdr>
                <w:bottom w:val="single" w:sz="18" w:space="2" w:color="0B1F3A"/>
              </w:pBdr>
            </w:pPr>
            <w:r>
              <w:rPr>
                <w:rFonts w:ascii="Liberation Sans" w:hAnsi="Liberation Sans"/>
                <w:b/>
                <w:color w:val="0B1F3A"/>
                <w:sz w:val="20"/>
              </w:rPr>
              <w:t>EDUCATION</w:t>
            </w:r>
          </w:p>
          <w:p>
            <w:pPr>
              <w:spacing w:after="20" w:before="0" w:line="240" w:lineRule="auto"/>
            </w:pPr>
            <w:r>
              <w:rPr>
                <w:rFonts w:ascii="Liberation Sans" w:hAnsi="Liberation Sans"/>
                <w:b/>
                <w:color w:val="0B1F3A"/>
                <w:sz w:val="19"/>
              </w:rPr>
              <w:t>UNIVERSITAS KUNINGAN</w:t>
            </w:r>
          </w:p>
          <w:p>
            <w:pPr>
              <w:spacing w:after="20" w:before="0" w:line="240" w:lineRule="auto"/>
            </w:pPr>
            <w:r>
              <w:rPr>
                <w:rFonts w:ascii="Liberation Sans" w:hAnsi="Liberation Sans"/>
                <w:b w:val="0"/>
                <w:color w:val="0B1F3A"/>
                <w:sz w:val="16"/>
              </w:rPr>
              <w:t>Bachelor's Degree — Information Systems</w:t>
            </w:r>
          </w:p>
          <w:p>
            <w:pPr>
              <w:spacing w:after="40" w:before="0" w:line="240" w:lineRule="auto"/>
            </w:pPr>
            <w:r>
              <w:rPr>
                <w:rFonts w:ascii="Liberation Sans" w:hAnsi="Liberation Sans"/>
                <w:b/>
                <w:color w:val="E6A800"/>
                <w:sz w:val="16"/>
              </w:rPr>
              <w:t>2008 – 2012</w:t>
            </w:r>
          </w:p>
          <w:p>
            <w:pPr>
              <w:spacing w:after="140" w:before="0" w:line="240" w:lineRule="auto"/>
            </w:pPr>
            <w:r>
              <w:rPr>
                <w:rFonts w:ascii="Liberation Sans" w:hAnsi="Liberation Sans"/>
                <w:b w:val="0"/>
                <w:color w:val="0B1F3A"/>
                <w:sz w:val="16"/>
              </w:rPr>
              <w:t>Activity: Computer Lab Assistant</w:t>
            </w:r>
          </w:p>
          <w:p>
            <w:pPr>
              <w:spacing w:after="20" w:before="0" w:line="240" w:lineRule="auto"/>
            </w:pPr>
            <w:r>
              <w:rPr>
                <w:rFonts w:ascii="Liberation Sans" w:hAnsi="Liberation Sans"/>
                <w:b/>
                <w:color w:val="0B1F3A"/>
                <w:sz w:val="19"/>
              </w:rPr>
              <w:t>UNIVERSITAS BUDI LUHUR</w:t>
            </w:r>
          </w:p>
          <w:p>
            <w:pPr>
              <w:spacing w:after="140" w:before="0" w:line="240" w:lineRule="auto"/>
            </w:pPr>
            <w:r>
              <w:rPr>
                <w:rFonts w:ascii="Liberation Sans" w:hAnsi="Liberation Sans"/>
                <w:b w:val="0"/>
                <w:color w:val="0B1F3A"/>
                <w:sz w:val="16"/>
              </w:rPr>
              <w:t>Master's Studies — Computer Science</w:t>
            </w:r>
          </w:p>
          <w:p>
            <w:pPr>
              <w:spacing w:before="160" w:after="100"/>
              <w:pBdr>
                <w:bottom w:val="single" w:sz="18" w:space="2" w:color="0B1F3A"/>
              </w:pBdr>
            </w:pPr>
            <w:r>
              <w:rPr>
                <w:rFonts w:ascii="Liberation Sans" w:hAnsi="Liberation Sans"/>
                <w:b/>
                <w:color w:val="0B1F3A"/>
                <w:sz w:val="20"/>
              </w:rPr>
              <w:t>CERTIFICATION</w:t>
            </w:r>
          </w:p>
          <w:p>
            <w:pPr>
              <w:spacing w:after="20" w:before="0" w:line="240" w:lineRule="auto"/>
            </w:pPr>
            <w:r>
              <w:rPr>
                <w:rFonts w:ascii="Liberation Sans" w:hAnsi="Liberation Sans"/>
                <w:b/>
                <w:color w:val="0B1F3A"/>
                <w:sz w:val="17"/>
              </w:rPr>
              <w:t>Strengthening Your Leadership Talent</w:t>
            </w:r>
          </w:p>
          <w:p>
            <w:pPr>
              <w:spacing w:after="120" w:before="0" w:line="240" w:lineRule="auto"/>
            </w:pPr>
            <w:r>
              <w:rPr>
                <w:rFonts w:ascii="Liberation Sans" w:hAnsi="Liberation Sans"/>
                <w:b w:val="0"/>
                <w:color w:val="0B1F3A"/>
                <w:sz w:val="16"/>
              </w:rPr>
              <w:t>PPM Manajemen</w:t>
            </w:r>
          </w:p>
          <w:p>
            <w:pPr>
              <w:spacing w:before="160" w:after="100"/>
              <w:pBdr>
                <w:bottom w:val="single" w:sz="18" w:space="2" w:color="0B1F3A"/>
              </w:pBdr>
            </w:pPr>
            <w:r>
              <w:rPr>
                <w:rFonts w:ascii="Liberation Sans" w:hAnsi="Liberation Sans"/>
                <w:b/>
                <w:color w:val="0B1F3A"/>
                <w:sz w:val="20"/>
              </w:rPr>
              <w:t>STRENGTHS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Analytical problem solving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Business–technology translation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Continuous learning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Cross-functional collaboration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Leadership development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Innovation mindset</w:t>
            </w:r>
          </w:p>
          <w:p>
            <w:pPr>
              <w:spacing w:before="160" w:after="100"/>
              <w:pBdr>
                <w:bottom w:val="single" w:sz="18" w:space="2" w:color="0B1F3A"/>
              </w:pBdr>
            </w:pPr>
            <w:r>
              <w:rPr>
                <w:rFonts w:ascii="Liberation Sans" w:hAnsi="Liberation Sans"/>
                <w:b/>
                <w:color w:val="0B1F3A"/>
                <w:sz w:val="20"/>
              </w:rPr>
              <w:t>INTERESTS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Applied AI for industry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Data-driven sales &amp; marketing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Machine learning adoption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Enterprise application modernization</w:t>
            </w:r>
          </w:p>
          <w:p>
            <w:pPr>
              <w:keepLines/>
              <w:spacing w:after="40"/>
            </w:pPr>
            <w:r>
              <w:rPr>
                <w:rFonts w:ascii="Liberation Sans" w:hAnsi="Liberation Sans"/>
                <w:b/>
                <w:color w:val="0B1F3A"/>
                <w:sz w:val="16"/>
              </w:rPr>
              <w:t>Microservices &amp; scalable systems</w:t>
            </w:r>
          </w:p>
        </w:tc>
        <w:tc>
          <w:tcPr>
            <w:tcW w:type="dxa" w:w="7877"/>
            <w:tcMar>
              <w:top w:w="150" w:type="dxa"/>
              <w:start w:w="260" w:type="dxa"/>
              <w:bottom w:w="120" w:type="dxa"/>
              <w:end w:w="170" w:type="dxa"/>
            </w:tcMar>
          </w:tcPr>
          <w:p>
            <w:pPr>
              <w:spacing w:after="80"/>
              <w:pBdr>
                <w:bottom w:val="single" w:sz="22" w:space="3" w:color="E6A800"/>
              </w:pBdr>
            </w:pPr>
            <w:r>
              <w:rPr>
                <w:rFonts w:ascii="Liberation Sans" w:hAnsi="Liberation Sans"/>
                <w:b/>
                <w:color w:val="0B1F3A"/>
                <w:sz w:val="36"/>
              </w:rPr>
              <w:t>SELECTED CAPABILITIES &amp; PROJECT AREAS</w:t>
            </w:r>
          </w:p>
          <w:p>
            <w:pPr>
              <w:spacing w:before="160" w:after="100"/>
              <w:pBdr>
                <w:bottom w:val="single" w:sz="18" w:space="2" w:color="E6A800"/>
              </w:pBdr>
            </w:pPr>
            <w:r>
              <w:rPr>
                <w:rFonts w:ascii="Liberation Sans" w:hAnsi="Liberation Sans"/>
                <w:b/>
                <w:color w:val="0B1F3A"/>
                <w:sz w:val="20"/>
              </w:rPr>
              <w:t>BUSINESS APPLICATIONS &amp; ANALYTICS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Sales and KPI applications covering target, achievement, score calculation, and business performance monitoring.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Customer and prospect data workflows designed for follow-up visibility, prioritization, segmentation, and decision support.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Interactive operational dashboards and tabular reporting using server-side data processing, AJAX, and DataTables.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Database-backed enterprise applications using Laravel/CodeIgniter with MySQL and PostgreSQL.</w:t>
            </w:r>
          </w:p>
          <w:p>
            <w:pPr>
              <w:spacing w:before="160" w:after="100"/>
              <w:pBdr>
                <w:bottom w:val="single" w:sz="18" w:space="2" w:color="E6A800"/>
              </w:pBdr>
            </w:pPr>
            <w:r>
              <w:rPr>
                <w:rFonts w:ascii="Liberation Sans" w:hAnsi="Liberation Sans"/>
                <w:b/>
                <w:color w:val="0B1F3A"/>
                <w:sz w:val="20"/>
              </w:rPr>
              <w:t>MACHINE LEARNING &amp; AI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Supervised-learning experiments for prospect classification and predictive status modeling, including imbalanced-data handling such as SMOTE.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Local LLM experimentation with Gemma and Qwen-family models through Ollama and llama.cpp environments.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RAG application concepts combining document ingestion, vector/retrieval workflows, PostgreSQL, and local language models.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AI use-case exploration focused on automating repetitive data analysis, generating insights, and supporting business decision-making.</w:t>
            </w:r>
          </w:p>
          <w:p>
            <w:pPr>
              <w:spacing w:before="160" w:after="100"/>
              <w:pBdr>
                <w:bottom w:val="single" w:sz="18" w:space="2" w:color="E6A800"/>
              </w:pBdr>
            </w:pPr>
            <w:r>
              <w:rPr>
                <w:rFonts w:ascii="Liberation Sans" w:hAnsi="Liberation Sans"/>
                <w:b/>
                <w:color w:val="0B1F3A"/>
                <w:sz w:val="20"/>
              </w:rPr>
              <w:t>ARCHITECTURE &amp; ENGINEERING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Hands-on experience with monolithic business applications and active exploration of microservice architecture patterns.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REST API integration, modular backend design, relational data modeling, and maintainable web application architecture.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Interest in system scalability, service boundaries, data ownership, and platform choices for modern distributed applications.</w:t>
            </w:r>
          </w:p>
          <w:p>
            <w:pPr>
              <w:spacing w:before="160" w:after="100"/>
              <w:pBdr>
                <w:bottom w:val="single" w:sz="18" w:space="2" w:color="E6A800"/>
              </w:pBdr>
            </w:pPr>
            <w:r>
              <w:rPr>
                <w:rFonts w:ascii="Liberation Sans" w:hAnsi="Liberation Sans"/>
                <w:b/>
                <w:color w:val="0B1F3A"/>
                <w:sz w:val="20"/>
              </w:rPr>
              <w:t>LEADERSHIP &amp; PROFESSIONAL ENGAGEMENT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Completed the “Strengthening Your Leadership Talent” credential issued by PPM Manajemen.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Participated as part of Agung Automall’s programmer team in the company’s technology and digital transformation representation at TOP Digital Awards 2023.</w:t>
            </w:r>
          </w:p>
          <w:p>
            <w:pPr>
              <w:pStyle w:val="CVBullet"/>
              <w:spacing w:after="60" w:line="252" w:lineRule="auto"/>
            </w:pPr>
            <w:r>
              <w:rPr>
                <w:rFonts w:ascii="Liberation Sans" w:hAnsi="Liberation Sans"/>
                <w:b w:val="0"/>
                <w:color w:val="1C2430"/>
                <w:sz w:val="17"/>
              </w:rPr>
              <w:t>Shares professional content on practical AI adoption, microservices, and modern web application development.</w:t>
            </w:r>
          </w:p>
          <w:p>
            <w:pPr>
              <w:spacing w:before="160" w:after="100"/>
              <w:pBdr>
                <w:bottom w:val="single" w:sz="18" w:space="2" w:color="E6A800"/>
              </w:pBdr>
            </w:pPr>
            <w:r>
              <w:rPr>
                <w:rFonts w:ascii="Liberation Sans" w:hAnsi="Liberation Sans"/>
                <w:b/>
                <w:color w:val="0B1F3A"/>
                <w:sz w:val="20"/>
              </w:rPr>
              <w:t>CAREER DIRECTION</w:t>
            </w:r>
          </w:p>
          <w:p>
            <w:pPr>
              <w:spacing w:after="40" w:before="0" w:line="259" w:lineRule="auto"/>
            </w:pPr>
            <w:r>
              <w:rPr>
                <w:rFonts w:ascii="Liberation Sans" w:hAnsi="Liberation Sans"/>
                <w:b w:val="0"/>
                <w:color w:val="1C2430"/>
                <w:sz w:val="18"/>
              </w:rPr>
              <w:t>Seeking to deepen the intersection of software engineering, data analytics, machine learning, and AI—building practical systems that improve business execution, customer understanding, and decision quality.</w:t>
            </w:r>
          </w:p>
        </w:tc>
      </w:tr>
    </w:tbl>
    <w:sectPr w:rsidR="00FC693F" w:rsidRPr="0006063C" w:rsidSect="00034616">
      <w:footerReference w:type="default" r:id="rId11"/>
      <w:pgSz w:w="12240" w:h="15840"/>
      <w:pgMar w:top="504" w:right="504" w:bottom="504" w:left="504" w:header="144" w:footer="21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/>
        <w:b/>
        <w:color w:val="5A6472"/>
        <w:sz w:val="15"/>
      </w:rPr>
      <w:t>ADITYA WARDANUR  •  SOFTWARE ENGINEERING  •  DATA  •  AI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Liberation Sans" w:hAnsi="Liberation San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Bullet">
    <w:name w:val="CV Bullet"/>
    <w:pPr>
      <w:spacing w:after="40"/>
      <w:ind w:left="230" w:hanging="173"/>
      <w:numPr>
        <w:ilvl w:val="0"/>
        <w:numId w:val="1"/>
      </w:numPr>
    </w:pPr>
    <w:rPr>
      <w:rFonts w:ascii="Liberation Sans" w:hAnsi="Liberation Sans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www.linkedin.com/in/aditya-wardanur-23a439a2" TargetMode="Externa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